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5EB0CC62" w:rsidR="00006231" w:rsidRPr="00AB0B6D" w:rsidRDefault="004D005C" w:rsidP="005132B4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11</w:t>
      </w:r>
      <w:r w:rsidR="002015AD" w:rsidRPr="00AB0B6D">
        <w:rPr>
          <w:b/>
          <w:sz w:val="20"/>
          <w:szCs w:val="20"/>
        </w:rPr>
        <w:t>, 2019</w:t>
      </w:r>
      <w:r w:rsidR="00472140" w:rsidRPr="00AB0B6D">
        <w:rPr>
          <w:b/>
          <w:sz w:val="20"/>
          <w:szCs w:val="20"/>
        </w:rPr>
        <w:t xml:space="preserve"> – Day </w:t>
      </w:r>
      <w:r w:rsidR="001B0AED">
        <w:rPr>
          <w:b/>
          <w:sz w:val="20"/>
          <w:szCs w:val="20"/>
        </w:rPr>
        <w:t>1</w:t>
      </w:r>
      <w:r w:rsidR="008C0ED3">
        <w:rPr>
          <w:b/>
          <w:sz w:val="20"/>
          <w:szCs w:val="20"/>
        </w:rPr>
        <w:t>6</w:t>
      </w:r>
    </w:p>
    <w:p w14:paraId="38616936" w14:textId="77777777" w:rsidR="008C0ED3" w:rsidRPr="00177B0B" w:rsidRDefault="008C0ED3" w:rsidP="008C0ED3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0C0E15C9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13667958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D49D6B8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apply conjugated –ar verbs.  Students will conjugate the irregular verbs ir and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>.</w:t>
      </w:r>
    </w:p>
    <w:p w14:paraId="74BF420F" w14:textId="14A34244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Review homework.  Students must take excellent notes from the board.  Discuss how ir and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 xml:space="preserve"> are irregular in their spelling even though they share –ar endings.  Students will complete an ir and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 xml:space="preserve"> practice sheet.</w:t>
      </w:r>
    </w:p>
    <w:p w14:paraId="685624E5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4BD25150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homework.</w:t>
      </w:r>
    </w:p>
    <w:p w14:paraId="5E864805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E2A10D0" w14:textId="0ED3D721" w:rsidR="00AB0B6D" w:rsidRPr="00AB0B6D" w:rsidRDefault="00AB0B6D" w:rsidP="00F6562A">
      <w:pPr>
        <w:rPr>
          <w:sz w:val="20"/>
          <w:szCs w:val="20"/>
        </w:rPr>
      </w:pPr>
    </w:p>
    <w:p w14:paraId="22EB7907" w14:textId="77777777" w:rsidR="00B94002" w:rsidRPr="00177B0B" w:rsidRDefault="00B94002" w:rsidP="00B94002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3E8EB9F7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048109F5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567AB95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apply steps for creating negative informal commands for –er and –ir verbs.</w:t>
      </w:r>
    </w:p>
    <w:p w14:paraId="552E5A14" w14:textId="6E16C8D6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notes.  Discuss in detail the difference between –ar and –er/-ir command endings.  Assign negative informal commands for </w:t>
      </w:r>
      <w:r>
        <w:rPr>
          <w:sz w:val="18"/>
          <w:szCs w:val="18"/>
        </w:rPr>
        <w:t>-</w:t>
      </w:r>
      <w:r w:rsidRPr="00BA01EC">
        <w:rPr>
          <w:sz w:val="18"/>
          <w:szCs w:val="18"/>
        </w:rPr>
        <w:t>er/-ir verbs.</w:t>
      </w:r>
    </w:p>
    <w:p w14:paraId="6E42A122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D2C7676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DC94FED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7D648E" w14:textId="77777777" w:rsidR="00776D76" w:rsidRPr="00AB0B6D" w:rsidRDefault="00776D76" w:rsidP="00776D76">
      <w:pPr>
        <w:rPr>
          <w:sz w:val="20"/>
          <w:szCs w:val="20"/>
        </w:rPr>
      </w:pPr>
    </w:p>
    <w:p w14:paraId="041214C4" w14:textId="679B995D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12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935B6A">
        <w:rPr>
          <w:b/>
          <w:sz w:val="20"/>
          <w:szCs w:val="20"/>
        </w:rPr>
        <w:t>1</w:t>
      </w:r>
      <w:r w:rsidR="008C0ED3">
        <w:rPr>
          <w:b/>
          <w:sz w:val="20"/>
          <w:szCs w:val="20"/>
        </w:rPr>
        <w:t>7</w:t>
      </w:r>
      <w:r w:rsidR="0093293E" w:rsidRPr="00AB0B6D">
        <w:rPr>
          <w:b/>
          <w:sz w:val="20"/>
          <w:szCs w:val="20"/>
        </w:rPr>
        <w:t xml:space="preserve"> </w:t>
      </w:r>
    </w:p>
    <w:p w14:paraId="69A31ECB" w14:textId="77777777" w:rsidR="008C0ED3" w:rsidRPr="00177B0B" w:rsidRDefault="008C0ED3" w:rsidP="008C0ED3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31E14390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29E9C1C8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07BBE0AA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apply the present tense forms of the verbs ir and </w:t>
      </w:r>
      <w:proofErr w:type="spellStart"/>
      <w:r w:rsidRPr="00BA01EC">
        <w:rPr>
          <w:sz w:val="18"/>
          <w:szCs w:val="18"/>
        </w:rPr>
        <w:t>jugar</w:t>
      </w:r>
      <w:proofErr w:type="spellEnd"/>
      <w:r w:rsidRPr="00BA01EC">
        <w:rPr>
          <w:sz w:val="18"/>
          <w:szCs w:val="18"/>
        </w:rPr>
        <w:t>.</w:t>
      </w:r>
    </w:p>
    <w:p w14:paraId="4DA6866A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 Review yesterday’s homework with whole class.  In ¡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Read page 100 with whole class and discuss. 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100-101, activities 30-33.</w:t>
      </w:r>
    </w:p>
    <w:p w14:paraId="087F743E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1C9B18EF" w14:textId="77777777" w:rsidR="008C0ED3" w:rsidRPr="00BA01EC" w:rsidRDefault="008C0ED3" w:rsidP="008C0ED3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05185B53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5EA2F9C2" w14:textId="77777777" w:rsidR="00B94002" w:rsidRPr="00177B0B" w:rsidRDefault="00B94002" w:rsidP="00B94002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2D547C24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28.B.1a</w:t>
      </w:r>
    </w:p>
    <w:p w14:paraId="1D2B43CD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FD4D755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apply steps for creating negative informal commands.</w:t>
      </w:r>
    </w:p>
    <w:p w14:paraId="435592C6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commands practice sheet.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read page 252 and discuss.  Assign pages 252-253, activities 30-32 with translations.</w:t>
      </w:r>
    </w:p>
    <w:p w14:paraId="44EC86ED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41011980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23C1073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0EAD75E0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13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472140" w:rsidRPr="00AB0B6D">
        <w:rPr>
          <w:b/>
          <w:sz w:val="20"/>
          <w:szCs w:val="20"/>
        </w:rPr>
        <w:t>1</w:t>
      </w:r>
      <w:r w:rsidR="008C0ED3">
        <w:rPr>
          <w:b/>
          <w:sz w:val="20"/>
          <w:szCs w:val="20"/>
        </w:rPr>
        <w:t>8</w:t>
      </w:r>
    </w:p>
    <w:p w14:paraId="72D0F4A4" w14:textId="77777777" w:rsidR="008C0ED3" w:rsidRPr="00177B0B" w:rsidRDefault="008C0ED3" w:rsidP="008C0ED3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55463934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30.A.1c</w:t>
      </w:r>
    </w:p>
    <w:p w14:paraId="020D6306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69C9C91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various weather conditions in which activities are typically performed.</w:t>
      </w:r>
    </w:p>
    <w:p w14:paraId="512F5A24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must take excellent notes on weather expressions.  Assign seasonal weather illustrations.  </w:t>
      </w:r>
    </w:p>
    <w:p w14:paraId="20A20467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028F976C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>ASSESSMENT:</w:t>
      </w:r>
      <w:r w:rsidRPr="00BA01EC">
        <w:rPr>
          <w:sz w:val="18"/>
          <w:szCs w:val="18"/>
        </w:rPr>
        <w:t xml:space="preserve">  Check homework.</w:t>
      </w:r>
    </w:p>
    <w:p w14:paraId="59B0BFF5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D17AF46" w14:textId="77777777" w:rsidR="000C3492" w:rsidRPr="00AB0B6D" w:rsidRDefault="000C3492" w:rsidP="000C3492">
      <w:pPr>
        <w:rPr>
          <w:sz w:val="20"/>
          <w:szCs w:val="20"/>
        </w:rPr>
      </w:pPr>
    </w:p>
    <w:p w14:paraId="1223735C" w14:textId="77777777" w:rsidR="00B94002" w:rsidRPr="00177B0B" w:rsidRDefault="00B94002" w:rsidP="00B94002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750D3CB4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28.C.2b, 28.D.1b</w:t>
      </w:r>
    </w:p>
    <w:p w14:paraId="17DEACA5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5491F51B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create affirmative and negative commands with reflexive and object pronouns.</w:t>
      </w:r>
    </w:p>
    <w:p w14:paraId="7E74EB5D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yesterday’s homework.  Students must take excellent notes.  Assign Grammar Tutor and Negative Reflexive Commands Sheet.</w:t>
      </w:r>
    </w:p>
    <w:p w14:paraId="667657D4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5144265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  </w:t>
      </w:r>
    </w:p>
    <w:p w14:paraId="5544097C" w14:textId="77777777" w:rsidR="00B94002" w:rsidRPr="00BA01EC" w:rsidRDefault="00B94002" w:rsidP="00B94002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03E640DE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1B0AED">
        <w:rPr>
          <w:b/>
          <w:sz w:val="20"/>
          <w:szCs w:val="20"/>
        </w:rPr>
        <w:t xml:space="preserve">February </w:t>
      </w:r>
      <w:r w:rsidR="008C0ED3">
        <w:rPr>
          <w:b/>
          <w:sz w:val="20"/>
          <w:szCs w:val="20"/>
        </w:rPr>
        <w:t>14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472140" w:rsidRPr="00AB0B6D">
        <w:rPr>
          <w:b/>
          <w:sz w:val="20"/>
          <w:szCs w:val="20"/>
        </w:rPr>
        <w:t>1</w:t>
      </w:r>
      <w:r w:rsidR="008C0ED3">
        <w:rPr>
          <w:b/>
          <w:sz w:val="20"/>
          <w:szCs w:val="20"/>
        </w:rPr>
        <w:t>9</w:t>
      </w:r>
    </w:p>
    <w:p w14:paraId="59F349B1" w14:textId="77777777" w:rsidR="008C0ED3" w:rsidRPr="00177B0B" w:rsidRDefault="008C0ED3" w:rsidP="008C0ED3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7</w:t>
      </w:r>
    </w:p>
    <w:p w14:paraId="655EF65F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30.A.1c</w:t>
      </w:r>
    </w:p>
    <w:p w14:paraId="071E8A02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39A12CFE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various weather conditions in which activities are typically performed.</w:t>
      </w:r>
    </w:p>
    <w:p w14:paraId="7747E3F0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seasons/weather posters.  Assign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pages 102-103, activities 34-37.  Also, assign one page in the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>.</w:t>
      </w:r>
    </w:p>
    <w:p w14:paraId="1C005BF6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4D4A3E3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7CA02C27" w14:textId="77777777" w:rsidR="008C0ED3" w:rsidRPr="00BA01EC" w:rsidRDefault="008C0ED3" w:rsidP="008C0ED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3: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Pr="00AB0B6D" w:rsidRDefault="00D318FF">
      <w:pPr>
        <w:rPr>
          <w:sz w:val="20"/>
          <w:szCs w:val="20"/>
        </w:rPr>
      </w:pPr>
    </w:p>
    <w:p w14:paraId="481FED2F" w14:textId="77777777" w:rsidR="00B94002" w:rsidRPr="00177B0B" w:rsidRDefault="00B94002" w:rsidP="00B94002">
      <w:pPr>
        <w:rPr>
          <w:b/>
          <w:sz w:val="18"/>
          <w:szCs w:val="18"/>
          <w:u w:val="single"/>
        </w:rPr>
      </w:pPr>
      <w:r w:rsidRPr="00177B0B">
        <w:rPr>
          <w:b/>
          <w:sz w:val="18"/>
          <w:szCs w:val="18"/>
          <w:u w:val="single"/>
        </w:rPr>
        <w:t>Grade 8</w:t>
      </w:r>
    </w:p>
    <w:p w14:paraId="0BDAF0E1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28.C.2b, 28.D.1b</w:t>
      </w:r>
    </w:p>
    <w:p w14:paraId="6957A22E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1F5B2A0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create affirmative and negative commands with reflexive and object pronouns.</w:t>
      </w:r>
    </w:p>
    <w:p w14:paraId="29D27DE4" w14:textId="1862D986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Review </w:t>
      </w:r>
      <w:r>
        <w:rPr>
          <w:sz w:val="18"/>
          <w:szCs w:val="18"/>
        </w:rPr>
        <w:t>Thursday</w:t>
      </w:r>
      <w:bookmarkStart w:id="0" w:name="_GoBack"/>
      <w:bookmarkEnd w:id="0"/>
      <w:r w:rsidRPr="00BA01EC">
        <w:rPr>
          <w:sz w:val="18"/>
          <w:szCs w:val="18"/>
        </w:rPr>
        <w:t>’s homework.  Students must take excellent notes.  Assign Grammar Tutor and Negative Reflexive Commands Sheet.</w:t>
      </w:r>
    </w:p>
    <w:p w14:paraId="0B345E89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731B64EA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  </w:t>
      </w:r>
    </w:p>
    <w:p w14:paraId="7CFB5938" w14:textId="77777777" w:rsidR="00B94002" w:rsidRPr="00BA01EC" w:rsidRDefault="00B94002" w:rsidP="00B9400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7: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01C9A391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472140" w:rsidRPr="00AB0B6D">
        <w:rPr>
          <w:b/>
          <w:bCs/>
          <w:sz w:val="20"/>
          <w:szCs w:val="20"/>
        </w:rPr>
        <w:t xml:space="preserve">February </w:t>
      </w:r>
      <w:r w:rsidR="008C0ED3">
        <w:rPr>
          <w:b/>
          <w:bCs/>
          <w:sz w:val="20"/>
          <w:szCs w:val="20"/>
        </w:rPr>
        <w:t>15</w:t>
      </w:r>
      <w:r w:rsidR="002015AD" w:rsidRPr="00AB0B6D">
        <w:rPr>
          <w:b/>
          <w:bCs/>
          <w:sz w:val="20"/>
          <w:szCs w:val="20"/>
        </w:rPr>
        <w:t>, 2019</w:t>
      </w:r>
      <w:r w:rsidRPr="00AB0B6D">
        <w:rPr>
          <w:b/>
          <w:bCs/>
          <w:sz w:val="20"/>
          <w:szCs w:val="20"/>
        </w:rPr>
        <w:t xml:space="preserve"> –</w:t>
      </w:r>
      <w:r w:rsidR="004322E3" w:rsidRPr="00AB0B6D">
        <w:rPr>
          <w:b/>
          <w:sz w:val="20"/>
          <w:szCs w:val="20"/>
        </w:rPr>
        <w:t xml:space="preserve"> </w:t>
      </w:r>
      <w:r w:rsidRPr="00AB0B6D">
        <w:rPr>
          <w:b/>
          <w:bCs/>
          <w:sz w:val="20"/>
          <w:szCs w:val="20"/>
        </w:rPr>
        <w:t xml:space="preserve"> </w:t>
      </w:r>
      <w:r w:rsidR="008C0ED3">
        <w:rPr>
          <w:b/>
          <w:bCs/>
          <w:sz w:val="20"/>
          <w:szCs w:val="20"/>
        </w:rPr>
        <w:t xml:space="preserve">NO SCHOOL – INSTITUTE DAY </w:t>
      </w:r>
    </w:p>
    <w:p w14:paraId="4FDB7CFA" w14:textId="00BAF449" w:rsidR="00D318FF" w:rsidRDefault="00D318FF" w:rsidP="002015AD"/>
    <w:sectPr w:rsidR="00D318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1B24" w14:textId="77777777" w:rsidR="007B0F44" w:rsidRDefault="007B0F44" w:rsidP="00D318FF">
      <w:r>
        <w:separator/>
      </w:r>
    </w:p>
  </w:endnote>
  <w:endnote w:type="continuationSeparator" w:id="0">
    <w:p w14:paraId="18FE33F7" w14:textId="77777777" w:rsidR="007B0F44" w:rsidRDefault="007B0F44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1541" w14:textId="77777777" w:rsidR="007B0F44" w:rsidRDefault="007B0F44" w:rsidP="00D318FF">
      <w:r>
        <w:separator/>
      </w:r>
    </w:p>
  </w:footnote>
  <w:footnote w:type="continuationSeparator" w:id="0">
    <w:p w14:paraId="0A2B4874" w14:textId="77777777" w:rsidR="007B0F44" w:rsidRDefault="007B0F44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44ED5"/>
    <w:rsid w:val="0009366B"/>
    <w:rsid w:val="00094256"/>
    <w:rsid w:val="000C3492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72140"/>
    <w:rsid w:val="004B6C32"/>
    <w:rsid w:val="004C799C"/>
    <w:rsid w:val="004D005C"/>
    <w:rsid w:val="005132B4"/>
    <w:rsid w:val="00525C4F"/>
    <w:rsid w:val="00535773"/>
    <w:rsid w:val="005700F4"/>
    <w:rsid w:val="00577C58"/>
    <w:rsid w:val="005A1C96"/>
    <w:rsid w:val="005B0A9B"/>
    <w:rsid w:val="005B3818"/>
    <w:rsid w:val="005D733C"/>
    <w:rsid w:val="00634B61"/>
    <w:rsid w:val="006A6195"/>
    <w:rsid w:val="007506E6"/>
    <w:rsid w:val="007519C0"/>
    <w:rsid w:val="007632CD"/>
    <w:rsid w:val="00776D76"/>
    <w:rsid w:val="007B0F44"/>
    <w:rsid w:val="007F1B17"/>
    <w:rsid w:val="00837FE3"/>
    <w:rsid w:val="008C0ED3"/>
    <w:rsid w:val="0093293E"/>
    <w:rsid w:val="00935B6A"/>
    <w:rsid w:val="009477D6"/>
    <w:rsid w:val="00981CFD"/>
    <w:rsid w:val="00AB0B6D"/>
    <w:rsid w:val="00B01FA6"/>
    <w:rsid w:val="00B3192B"/>
    <w:rsid w:val="00B554E1"/>
    <w:rsid w:val="00B71988"/>
    <w:rsid w:val="00B94002"/>
    <w:rsid w:val="00BE1128"/>
    <w:rsid w:val="00BE4817"/>
    <w:rsid w:val="00C00665"/>
    <w:rsid w:val="00C13F0E"/>
    <w:rsid w:val="00C71BC9"/>
    <w:rsid w:val="00C95627"/>
    <w:rsid w:val="00C97067"/>
    <w:rsid w:val="00CA50D4"/>
    <w:rsid w:val="00CE103E"/>
    <w:rsid w:val="00D236AC"/>
    <w:rsid w:val="00D318FF"/>
    <w:rsid w:val="00DC4980"/>
    <w:rsid w:val="00E33795"/>
    <w:rsid w:val="00EF1128"/>
    <w:rsid w:val="00F0633C"/>
    <w:rsid w:val="00F6562A"/>
    <w:rsid w:val="00F9184F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601B-2FF8-46AE-9D93-371662D3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2018-11-19T18:53:00Z</cp:lastPrinted>
  <dcterms:created xsi:type="dcterms:W3CDTF">2019-02-07T15:29:00Z</dcterms:created>
  <dcterms:modified xsi:type="dcterms:W3CDTF">2019-02-07T15:29:00Z</dcterms:modified>
</cp:coreProperties>
</file>