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CB811" w14:textId="5C0AFA93" w:rsidR="001424A5" w:rsidRDefault="00D7230F">
      <w:r>
        <w:rPr>
          <w:noProof/>
        </w:rPr>
        <w:drawing>
          <wp:inline distT="0" distB="0" distL="0" distR="0" wp14:anchorId="6EC9DEF3" wp14:editId="1C96C963">
            <wp:extent cx="5943600" cy="7726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00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7726680"/>
                    </a:xfrm>
                    <a:prstGeom prst="rect">
                      <a:avLst/>
                    </a:prstGeom>
                  </pic:spPr>
                </pic:pic>
              </a:graphicData>
            </a:graphic>
          </wp:inline>
        </w:drawing>
      </w:r>
      <w:r>
        <w:rPr>
          <w:noProof/>
        </w:rPr>
        <w:lastRenderedPageBreak/>
        <mc:AlternateContent>
          <mc:Choice Requires="wps">
            <w:drawing>
              <wp:anchor distT="0" distB="0" distL="114300" distR="114300" simplePos="0" relativeHeight="251659264" behindDoc="0" locked="0" layoutInCell="1" allowOverlap="1" wp14:anchorId="2C3BCAD8" wp14:editId="7FD9A42C">
                <wp:simplePos x="0" y="0"/>
                <wp:positionH relativeFrom="margin">
                  <wp:align>left</wp:align>
                </wp:positionH>
                <wp:positionV relativeFrom="paragraph">
                  <wp:posOffset>38100</wp:posOffset>
                </wp:positionV>
                <wp:extent cx="4965700" cy="800100"/>
                <wp:effectExtent l="0" t="0" r="25400" b="19050"/>
                <wp:wrapNone/>
                <wp:docPr id="3" name="Text Box 3"/>
                <wp:cNvGraphicFramePr/>
                <a:graphic xmlns:a="http://schemas.openxmlformats.org/drawingml/2006/main">
                  <a:graphicData uri="http://schemas.microsoft.com/office/word/2010/wordprocessingShape">
                    <wps:wsp>
                      <wps:cNvSpPr txBox="1"/>
                      <wps:spPr>
                        <a:xfrm>
                          <a:off x="0" y="0"/>
                          <a:ext cx="4965700" cy="800100"/>
                        </a:xfrm>
                        <a:prstGeom prst="rect">
                          <a:avLst/>
                        </a:prstGeom>
                        <a:solidFill>
                          <a:schemeClr val="lt1"/>
                        </a:solidFill>
                        <a:ln w="6350">
                          <a:solidFill>
                            <a:prstClr val="black"/>
                          </a:solidFill>
                        </a:ln>
                      </wps:spPr>
                      <wps:txbx>
                        <w:txbxContent>
                          <w:p w14:paraId="40D8978D" w14:textId="6FA0B071" w:rsidR="00D7230F" w:rsidRDefault="00D7230F">
                            <w:r>
                              <w:t>This increase in temperature with the height means warmer air is located above cooler air.  This prevents ‘convection’ as there is no upward vertical movement of the gases,  As such, the location of the bottom of this layer is readily seen by the anvil-shaped tops of cumulonimbus clouds.</w:t>
                            </w:r>
                          </w:p>
                          <w:p w14:paraId="13143463" w14:textId="092A78E9" w:rsidR="00D7230F" w:rsidRDefault="00D7230F">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BCAD8" id="_x0000_t202" coordsize="21600,21600" o:spt="202" path="m,l,21600r21600,l21600,xe">
                <v:stroke joinstyle="miter"/>
                <v:path gradientshapeok="t" o:connecttype="rect"/>
              </v:shapetype>
              <v:shape id="Text Box 3" o:spid="_x0000_s1026" type="#_x0000_t202" style="position:absolute;margin-left:0;margin-top:3pt;width:391pt;height:6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" fillcolor="white [3201]" strokeweight=".5pt">
                <v:textbox>
                  <w:txbxContent>
                    <w:p w14:paraId="40D8978D" w14:textId="6FA0B071" w:rsidR="00D7230F" w:rsidRDefault="00D7230F">
                      <w:r>
                        <w:t>This increase in temperature with the height means warmer air is located above cooler air.  This prevents ‘convection’ as there is no upward vertical movement of the gases,  As such, the location of the bottom of this layer is readily seen by the anvil-shaped tops of cumulonimbus clouds.</w:t>
                      </w:r>
                    </w:p>
                    <w:p w14:paraId="13143463" w14:textId="092A78E9" w:rsidR="00D7230F" w:rsidRDefault="00D7230F">
                      <w:r>
                        <w:t xml:space="preserve"> </w:t>
                      </w:r>
                    </w:p>
                  </w:txbxContent>
                </v:textbox>
                <w10:wrap anchorx="margin"/>
              </v:shape>
            </w:pict>
          </mc:Fallback>
        </mc:AlternateContent>
      </w:r>
      <w:bookmarkStart w:id="0" w:name="_GoBack"/>
      <w:r>
        <w:rPr>
          <w:noProof/>
        </w:rPr>
        <w:drawing>
          <wp:inline distT="0" distB="0" distL="0" distR="0" wp14:anchorId="1AA91376" wp14:editId="4884F379">
            <wp:extent cx="5943600" cy="40119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0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011930"/>
                    </a:xfrm>
                    <a:prstGeom prst="rect">
                      <a:avLst/>
                    </a:prstGeom>
                  </pic:spPr>
                </pic:pic>
              </a:graphicData>
            </a:graphic>
          </wp:inline>
        </w:drawing>
      </w:r>
      <w:bookmarkEnd w:id="0"/>
    </w:p>
    <w:sectPr w:rsidR="00142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0F"/>
    <w:rsid w:val="001424A5"/>
    <w:rsid w:val="00D72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0B60A"/>
  <w15:chartTrackingRefBased/>
  <w15:docId w15:val="{379CE9D4-CCDC-4ECC-A629-DF05DDFA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Medendorp</dc:creator>
  <cp:keywords/>
  <dc:description/>
  <cp:lastModifiedBy>Jen Medendorp</cp:lastModifiedBy>
  <cp:revision>1</cp:revision>
  <dcterms:created xsi:type="dcterms:W3CDTF">2019-02-25T19:38:00Z</dcterms:created>
  <dcterms:modified xsi:type="dcterms:W3CDTF">2019-02-25T19:41:00Z</dcterms:modified>
</cp:coreProperties>
</file>